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F2" w:rsidRDefault="00FA3FF2" w:rsidP="00FA3FF2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  <w:r>
        <w:rPr>
          <w:b/>
          <w:color w:val="000000"/>
        </w:rPr>
        <w:t>Приложение №1.1 к Извещению</w:t>
      </w:r>
      <w:bookmarkStart w:id="0" w:name="_GoBack"/>
      <w:bookmarkEnd w:id="0"/>
    </w:p>
    <w:p w:rsidR="00FA3FF2" w:rsidRDefault="00FA3FF2" w:rsidP="00846825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846825" w:rsidRPr="00E217CA" w:rsidRDefault="00846825" w:rsidP="00846825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</w:rPr>
      </w:pPr>
      <w:r w:rsidRPr="00E217CA">
        <w:rPr>
          <w:b/>
          <w:color w:val="000000"/>
        </w:rPr>
        <w:t>ТЕХНИЧЕСКОЕ ЗАДАНИЕ</w:t>
      </w:r>
    </w:p>
    <w:p w:rsidR="00846825" w:rsidRPr="00E217CA" w:rsidRDefault="00846825" w:rsidP="00846825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</w:p>
    <w:p w:rsidR="00846825" w:rsidRPr="00E217CA" w:rsidRDefault="00846825" w:rsidP="00846825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  <w:r w:rsidRPr="00E217CA">
        <w:rPr>
          <w:rFonts w:eastAsia="Calibri"/>
          <w:b/>
        </w:rPr>
        <w:t>1. Требования к объему услуг</w:t>
      </w:r>
    </w:p>
    <w:p w:rsidR="00846825" w:rsidRPr="00E217CA" w:rsidRDefault="00846825" w:rsidP="00846825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</w:p>
    <w:p w:rsidR="00846825" w:rsidRPr="00E217CA" w:rsidRDefault="00846825" w:rsidP="00846825">
      <w:pPr>
        <w:ind w:firstLine="540"/>
        <w:jc w:val="both"/>
        <w:rPr>
          <w:rFonts w:eastAsia="Calibri"/>
        </w:rPr>
      </w:pPr>
      <w:r w:rsidRPr="00E217CA">
        <w:rPr>
          <w:rFonts w:eastAsia="Calibri"/>
        </w:rPr>
        <w:t xml:space="preserve">Техническое обслуживание и ремонт (при необходимости) </w:t>
      </w: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необходимо провести на объектах ОАО «Башинформсвязь»,</w:t>
      </w:r>
      <w:r w:rsidR="00BB6151">
        <w:rPr>
          <w:rFonts w:eastAsia="Calibri"/>
        </w:rPr>
        <w:t xml:space="preserve"> </w:t>
      </w:r>
      <w:r>
        <w:rPr>
          <w:rFonts w:eastAsia="Calibri"/>
        </w:rPr>
        <w:t xml:space="preserve">два раза в год </w:t>
      </w:r>
      <w:r w:rsidRPr="00E217CA">
        <w:rPr>
          <w:rFonts w:eastAsia="Calibri"/>
        </w:rPr>
        <w:t>по графику, согласованному с «Заказчиком». Ремонт</w:t>
      </w:r>
      <w:r>
        <w:rPr>
          <w:rFonts w:eastAsia="Calibri"/>
        </w:rPr>
        <w:t>ные работы</w:t>
      </w:r>
      <w:r w:rsidRPr="00E217CA">
        <w:rPr>
          <w:rFonts w:eastAsia="Calibri"/>
        </w:rPr>
        <w:t xml:space="preserve"> и запасные части неисправных </w:t>
      </w:r>
      <w:r>
        <w:rPr>
          <w:rFonts w:eastAsia="Calibri"/>
        </w:rPr>
        <w:t>ИБП</w:t>
      </w:r>
      <w:r w:rsidRPr="00E217CA">
        <w:rPr>
          <w:rFonts w:eastAsia="Calibri"/>
        </w:rPr>
        <w:t xml:space="preserve"> оформляются и оплачиваются отдельным актом. </w:t>
      </w:r>
      <w:r w:rsidRPr="00E217CA">
        <w:t>Расходные материалы, транспортные и командировочные расходы</w:t>
      </w:r>
      <w:r w:rsidR="00BC52CD">
        <w:t xml:space="preserve"> </w:t>
      </w:r>
      <w:r w:rsidRPr="00E217CA">
        <w:t xml:space="preserve">входят в стоимость работ. </w:t>
      </w:r>
      <w:r w:rsidRPr="00E217CA">
        <w:rPr>
          <w:rFonts w:eastAsia="Calibri"/>
        </w:rPr>
        <w:t>Перечень работ, производимых при техническом обслуживании, приведён ниже.</w:t>
      </w:r>
    </w:p>
    <w:p w:rsidR="00846825" w:rsidRPr="00E217CA" w:rsidRDefault="00846825" w:rsidP="0084682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</w:p>
    <w:p w:rsidR="00846825" w:rsidRPr="00E13052" w:rsidRDefault="00846825" w:rsidP="00846825">
      <w:pPr>
        <w:numPr>
          <w:ilvl w:val="1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rFonts w:eastAsia="Calibri"/>
          <w:b/>
          <w:bCs/>
        </w:rPr>
      </w:pPr>
      <w:r w:rsidRPr="00E13052">
        <w:rPr>
          <w:b/>
          <w:bCs/>
          <w:color w:val="000000"/>
          <w:spacing w:val="-5"/>
        </w:rPr>
        <w:t xml:space="preserve">Перечень операций при проведении </w:t>
      </w:r>
      <w:r>
        <w:rPr>
          <w:b/>
          <w:bCs/>
          <w:color w:val="000000"/>
          <w:spacing w:val="-5"/>
        </w:rPr>
        <w:t xml:space="preserve">разовых </w:t>
      </w:r>
      <w:r w:rsidRPr="00E13052">
        <w:rPr>
          <w:b/>
          <w:bCs/>
          <w:color w:val="000000"/>
          <w:spacing w:val="-2"/>
        </w:rPr>
        <w:t>планово-профилактических работ на ИБП</w:t>
      </w:r>
      <w:r>
        <w:rPr>
          <w:b/>
          <w:bCs/>
          <w:color w:val="000000"/>
          <w:spacing w:val="-2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3"/>
        <w:gridCol w:w="9240"/>
      </w:tblGrid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№ п/п</w:t>
            </w:r>
          </w:p>
        </w:tc>
        <w:tc>
          <w:tcPr>
            <w:tcW w:w="9240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1</w:t>
            </w:r>
          </w:p>
        </w:tc>
        <w:tc>
          <w:tcPr>
            <w:tcW w:w="9240" w:type="dxa"/>
          </w:tcPr>
          <w:p w:rsidR="00846825" w:rsidRPr="00F45D15" w:rsidRDefault="00846825" w:rsidP="00DD5B7F">
            <w:pPr>
              <w:shd w:val="clear" w:color="auto" w:fill="FFFFFF"/>
              <w:spacing w:line="276" w:lineRule="auto"/>
              <w:rPr>
                <w:bCs/>
                <w:color w:val="000000"/>
                <w:spacing w:val="-10"/>
              </w:rPr>
            </w:pPr>
            <w:r w:rsidRPr="00F45D15">
              <w:rPr>
                <w:bCs/>
                <w:color w:val="000000"/>
                <w:spacing w:val="-10"/>
              </w:rPr>
              <w:t>Проверка соответствия помещения предъявляемым требованиям:</w:t>
            </w:r>
          </w:p>
          <w:p w:rsidR="00846825" w:rsidRPr="00F45D15" w:rsidRDefault="00846825" w:rsidP="00DD5B7F">
            <w:pPr>
              <w:shd w:val="clear" w:color="auto" w:fill="FFFFFF"/>
              <w:spacing w:line="276" w:lineRule="auto"/>
            </w:pPr>
            <w:r w:rsidRPr="00F45D15">
              <w:t>-</w:t>
            </w:r>
            <w:r w:rsidR="00BB6151">
              <w:t xml:space="preserve"> </w:t>
            </w:r>
            <w:r w:rsidRPr="00F45D15">
              <w:t>температура в помещениях;</w:t>
            </w:r>
          </w:p>
          <w:p w:rsidR="00846825" w:rsidRPr="00F45D15" w:rsidRDefault="00846825" w:rsidP="00DD5B7F">
            <w:pPr>
              <w:shd w:val="clear" w:color="auto" w:fill="FFFFFF"/>
              <w:spacing w:line="276" w:lineRule="auto"/>
            </w:pPr>
            <w:r w:rsidRPr="00F45D15">
              <w:t>- чистота помещения;</w:t>
            </w:r>
          </w:p>
          <w:p w:rsidR="00846825" w:rsidRPr="00F45D15" w:rsidRDefault="00846825" w:rsidP="00DD5B7F">
            <w:pPr>
              <w:shd w:val="clear" w:color="auto" w:fill="FFFFFF"/>
              <w:spacing w:line="276" w:lineRule="auto"/>
            </w:pPr>
            <w:r w:rsidRPr="00F45D15">
              <w:t xml:space="preserve">- </w:t>
            </w:r>
            <w:r w:rsidR="00BB6151">
              <w:t>работоспособность</w:t>
            </w:r>
            <w:r w:rsidRPr="00F45D15">
              <w:t xml:space="preserve"> вентиляции;</w:t>
            </w:r>
          </w:p>
          <w:p w:rsidR="00846825" w:rsidRPr="00F45D15" w:rsidRDefault="00846825" w:rsidP="00DD5B7F">
            <w:pPr>
              <w:spacing w:line="276" w:lineRule="auto"/>
            </w:pPr>
            <w:r w:rsidRPr="00F45D15">
              <w:t>- наличие свободного пространства для обслуживания и охлаждения ИБП.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2</w:t>
            </w:r>
          </w:p>
        </w:tc>
        <w:tc>
          <w:tcPr>
            <w:tcW w:w="9240" w:type="dxa"/>
          </w:tcPr>
          <w:p w:rsidR="00846825" w:rsidRDefault="00846825" w:rsidP="00DD5B7F">
            <w:pPr>
              <w:spacing w:line="276" w:lineRule="auto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 xml:space="preserve">Визуальный осмотр внешнего и внутреннего состояния ИБП: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периодическая проверка контактных соединений, кабелей, проводов;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подтяжка электрических соединений блоков;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проверка электрических соединений блоков и узлов, плат и компонентов, работы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вентиляторов;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проверка внешнего вида конденсаторов, дросселей;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3</w:t>
            </w:r>
          </w:p>
        </w:tc>
        <w:tc>
          <w:tcPr>
            <w:tcW w:w="9240" w:type="dxa"/>
          </w:tcPr>
          <w:p w:rsidR="00846825" w:rsidRPr="00F45D15" w:rsidRDefault="00846825" w:rsidP="00DD5B7F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Очистка от пыли электронных блоков и силовых частей ИБП, замена фильтров.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4</w:t>
            </w:r>
          </w:p>
        </w:tc>
        <w:tc>
          <w:tcPr>
            <w:tcW w:w="9240" w:type="dxa"/>
          </w:tcPr>
          <w:p w:rsidR="00846825" w:rsidRDefault="00846825" w:rsidP="00DD5B7F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Проверка основных режимов работы ИБП: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76" w:hanging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нормальный режим; режим работы от батарей; работа в режимах - автоматический,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ручной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by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-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pass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5</w:t>
            </w:r>
          </w:p>
        </w:tc>
        <w:tc>
          <w:tcPr>
            <w:tcW w:w="9240" w:type="dxa"/>
          </w:tcPr>
          <w:p w:rsidR="00846825" w:rsidRDefault="00846825" w:rsidP="00DD5B7F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Измерение входных и выходных параметров ИБП: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в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ходные, выходные напряжения, токи при работе в нормальном режиме и режиме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работы от батарей;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частота выходного напряжения при работе в нормальном режиме и режиме работы от батарей.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6</w:t>
            </w:r>
          </w:p>
        </w:tc>
        <w:tc>
          <w:tcPr>
            <w:tcW w:w="9240" w:type="dxa"/>
          </w:tcPr>
          <w:p w:rsidR="00846825" w:rsidRPr="00F45D15" w:rsidRDefault="00846825" w:rsidP="00DD5B7F">
            <w:pPr>
              <w:spacing w:line="276" w:lineRule="auto"/>
            </w:pPr>
            <w:r w:rsidRPr="00F45D15">
              <w:rPr>
                <w:bCs/>
                <w:color w:val="000000"/>
                <w:spacing w:val="-6"/>
              </w:rPr>
              <w:t xml:space="preserve">Расчет мощности, потребляемой от сети и отдаваемой в нагрузку (на основе </w:t>
            </w:r>
            <w:r w:rsidRPr="00F45D15">
              <w:rPr>
                <w:bCs/>
                <w:color w:val="000000"/>
                <w:spacing w:val="-7"/>
              </w:rPr>
              <w:t>сделанных измерений).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7</w:t>
            </w:r>
          </w:p>
        </w:tc>
        <w:tc>
          <w:tcPr>
            <w:tcW w:w="9240" w:type="dxa"/>
          </w:tcPr>
          <w:p w:rsidR="00846825" w:rsidRPr="00F45D15" w:rsidRDefault="00846825" w:rsidP="00DD5B7F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 xml:space="preserve">Проверка работы системы сигнализации и мониторинга. Сравнение результатов </w:t>
            </w:r>
            <w:r w:rsidRPr="00F45D15">
              <w:rPr>
                <w:bCs/>
                <w:color w:val="000000"/>
                <w:spacing w:val="-7"/>
              </w:rPr>
              <w:t>измерений и расчета с индикацией</w:t>
            </w:r>
            <w:r>
              <w:rPr>
                <w:bCs/>
                <w:color w:val="000000"/>
                <w:spacing w:val="-7"/>
              </w:rPr>
              <w:t>,</w:t>
            </w:r>
            <w:r w:rsidRPr="00F45D15">
              <w:rPr>
                <w:bCs/>
                <w:color w:val="000000"/>
                <w:spacing w:val="-7"/>
              </w:rPr>
              <w:t xml:space="preserve"> выдаваемой на мониторе ИБП и другими </w:t>
            </w:r>
            <w:r w:rsidRPr="00F45D15">
              <w:rPr>
                <w:color w:val="000000"/>
                <w:spacing w:val="1"/>
              </w:rPr>
              <w:t>системами удаленного мониторинга.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8</w:t>
            </w:r>
          </w:p>
        </w:tc>
        <w:tc>
          <w:tcPr>
            <w:tcW w:w="9240" w:type="dxa"/>
          </w:tcPr>
          <w:p w:rsidR="00846825" w:rsidRPr="00F45D15" w:rsidRDefault="00846825" w:rsidP="00DD5B7F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Калибровка параметров ИБП (в случае необходимости).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9</w:t>
            </w:r>
          </w:p>
        </w:tc>
        <w:tc>
          <w:tcPr>
            <w:tcW w:w="9240" w:type="dxa"/>
          </w:tcPr>
          <w:p w:rsidR="00846825" w:rsidRPr="00F45D15" w:rsidRDefault="00846825" w:rsidP="00DD5B7F">
            <w:pPr>
              <w:spacing w:line="276" w:lineRule="auto"/>
            </w:pPr>
            <w:r w:rsidRPr="00F45D15">
              <w:rPr>
                <w:bCs/>
                <w:color w:val="000000"/>
                <w:spacing w:val="-10"/>
              </w:rPr>
              <w:t>Изменение внутренних установочных параметров ИБП.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DD5B7F">
            <w:pPr>
              <w:spacing w:line="276" w:lineRule="auto"/>
              <w:jc w:val="center"/>
            </w:pPr>
            <w:r w:rsidRPr="00F45D15">
              <w:t>10</w:t>
            </w:r>
          </w:p>
        </w:tc>
        <w:tc>
          <w:tcPr>
            <w:tcW w:w="9240" w:type="dxa"/>
          </w:tcPr>
          <w:p w:rsidR="00846825" w:rsidRDefault="00846825" w:rsidP="00DD5B7F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 xml:space="preserve">Проверка состояния аккумуляторных батарей без разборки: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удаление пыли; визуальный осмотр на предмет вздутия, протечек электролита, окисления клемм; 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оценка остаточной емкости аккумуляторных батарей индивидуально по каждой батареи;</w:t>
            </w:r>
          </w:p>
          <w:p w:rsidR="00846825" w:rsidRPr="006A5790" w:rsidRDefault="00846825" w:rsidP="008468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 оценка батареи по напряжению на отдельных аккумуляторах при работе ИБП в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нормальном режиме, в режиме работы от батарей на номинальную нагрузку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Заказчика;</w:t>
            </w:r>
          </w:p>
          <w:p w:rsidR="00211857" w:rsidRPr="00211857" w:rsidRDefault="00846825" w:rsidP="0021185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lastRenderedPageBreak/>
              <w:t xml:space="preserve"> измерение времени автономной работы путем контрольного разряда </w:t>
            </w:r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АКБ</w:t>
            </w:r>
            <w:proofErr w:type="gramStart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.</w:t>
            </w:r>
            <w:proofErr w:type="gramEnd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оответствующей реальной и номинальной мощности</w:t>
            </w:r>
            <w:r w:rsidR="00211857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;</w:t>
            </w:r>
          </w:p>
          <w:p w:rsidR="00211857" w:rsidRPr="006A5790" w:rsidRDefault="00211857" w:rsidP="0021185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проверка батарейного модуля, протяжка силовых соединений; </w:t>
            </w:r>
          </w:p>
          <w:p w:rsidR="00846825" w:rsidRPr="006A5790" w:rsidRDefault="00211857" w:rsidP="0021185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тестовый запуск, проверка всех режимов работы ИБП, перевод ИБП в нормальный режим работы.</w:t>
            </w:r>
          </w:p>
        </w:tc>
      </w:tr>
      <w:tr w:rsidR="00846825" w:rsidRPr="00F45D15" w:rsidTr="00211857">
        <w:tc>
          <w:tcPr>
            <w:tcW w:w="673" w:type="dxa"/>
          </w:tcPr>
          <w:p w:rsidR="00846825" w:rsidRPr="00F45D15" w:rsidRDefault="00846825" w:rsidP="00211857">
            <w:pPr>
              <w:spacing w:line="276" w:lineRule="auto"/>
              <w:jc w:val="center"/>
            </w:pPr>
            <w:r w:rsidRPr="00F45D15">
              <w:lastRenderedPageBreak/>
              <w:t>1</w:t>
            </w:r>
            <w:r w:rsidR="00211857">
              <w:t>1</w:t>
            </w:r>
          </w:p>
        </w:tc>
        <w:tc>
          <w:tcPr>
            <w:tcW w:w="9240" w:type="dxa"/>
          </w:tcPr>
          <w:p w:rsidR="00846825" w:rsidRPr="00F45D15" w:rsidRDefault="00846825" w:rsidP="00BB6151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>Составление отчета о выполненных работах и выдача рекомендаций по дальнейшей эксплуатации ИБП.  Консультации представителя Заказчика.</w:t>
            </w:r>
          </w:p>
        </w:tc>
      </w:tr>
    </w:tbl>
    <w:p w:rsidR="00846825" w:rsidRPr="00E217CA" w:rsidRDefault="00846825" w:rsidP="00846825">
      <w:pPr>
        <w:tabs>
          <w:tab w:val="left" w:pos="317"/>
        </w:tabs>
        <w:autoSpaceDE w:val="0"/>
        <w:autoSpaceDN w:val="0"/>
        <w:adjustRightInd w:val="0"/>
        <w:rPr>
          <w:lang w:eastAsia="ru-RU"/>
        </w:rPr>
      </w:pPr>
    </w:p>
    <w:p w:rsidR="00846825" w:rsidRPr="004A5794" w:rsidRDefault="00846825" w:rsidP="00846825">
      <w:pPr>
        <w:numPr>
          <w:ilvl w:val="1"/>
          <w:numId w:val="1"/>
        </w:numPr>
        <w:suppressAutoHyphens w:val="0"/>
        <w:spacing w:line="276" w:lineRule="auto"/>
        <w:rPr>
          <w:rFonts w:eastAsia="Calibri"/>
          <w:b/>
        </w:rPr>
      </w:pPr>
      <w:r w:rsidRPr="004A5794">
        <w:rPr>
          <w:rFonts w:eastAsia="Calibri"/>
          <w:b/>
        </w:rPr>
        <w:t>Требования к выполнению работ при обслуживании источников бесперебойного питания (ИБП).</w:t>
      </w:r>
    </w:p>
    <w:p w:rsidR="00846825" w:rsidRPr="00E217CA" w:rsidRDefault="00846825" w:rsidP="00846825">
      <w:pPr>
        <w:rPr>
          <w:rFonts w:eastAsia="Calibri"/>
          <w:b/>
        </w:rPr>
      </w:pPr>
    </w:p>
    <w:p w:rsidR="00846825" w:rsidRPr="00E217CA" w:rsidRDefault="00846825" w:rsidP="00BB6151">
      <w:pPr>
        <w:autoSpaceDE w:val="0"/>
        <w:autoSpaceDN w:val="0"/>
        <w:adjustRightInd w:val="0"/>
        <w:ind w:firstLine="660"/>
        <w:jc w:val="both"/>
        <w:rPr>
          <w:rFonts w:eastAsia="DejaVuSerif"/>
        </w:rPr>
      </w:pPr>
      <w:r w:rsidRPr="00E217CA">
        <w:rPr>
          <w:rFonts w:eastAsia="DejaVuSerif"/>
        </w:rPr>
        <w:t xml:space="preserve">Работники, выполняющие работы по техническому обслуживанию и ремонту </w:t>
      </w:r>
      <w:r>
        <w:rPr>
          <w:rFonts w:eastAsia="Calibri"/>
        </w:rPr>
        <w:t>источников бесперебойного питания (ИБП</w:t>
      </w:r>
      <w:r w:rsidRPr="00BB6151">
        <w:rPr>
          <w:rFonts w:eastAsia="Calibri"/>
        </w:rPr>
        <w:t>)</w:t>
      </w:r>
      <w:r w:rsidRPr="00BB6151">
        <w:rPr>
          <w:rFonts w:eastAsia="DejaVuSerif"/>
        </w:rPr>
        <w:t xml:space="preserve">, </w:t>
      </w:r>
      <w:r w:rsidR="00F87F03" w:rsidRPr="00BB6151">
        <w:rPr>
          <w:rFonts w:eastAsia="DejaVuSerif"/>
        </w:rPr>
        <w:t xml:space="preserve">должны иметь </w:t>
      </w:r>
      <w:r w:rsidR="00BB6151" w:rsidRPr="00BB6151">
        <w:rPr>
          <w:rFonts w:eastAsia="DejaVuSerif"/>
        </w:rPr>
        <w:t xml:space="preserve">соответствующую </w:t>
      </w:r>
      <w:r w:rsidR="00F87F03" w:rsidRPr="00BB6151">
        <w:rPr>
          <w:rFonts w:eastAsia="DejaVuSerif"/>
        </w:rPr>
        <w:t xml:space="preserve">группу по электробезопасности, </w:t>
      </w:r>
      <w:r w:rsidRPr="00BB6151">
        <w:rPr>
          <w:rFonts w:eastAsia="DejaVuSerif"/>
        </w:rPr>
        <w:t>должны быть оснащены</w:t>
      </w:r>
      <w:r w:rsidR="00BB6151">
        <w:rPr>
          <w:rFonts w:eastAsia="DejaVuSerif"/>
        </w:rPr>
        <w:t xml:space="preserve"> собственным </w:t>
      </w:r>
      <w:r w:rsidRPr="00BB6151">
        <w:rPr>
          <w:rFonts w:eastAsia="DejaVuSerif"/>
        </w:rPr>
        <w:t>инструментом, защитными средствами, средствами связи, технической документацией</w:t>
      </w:r>
      <w:r w:rsidRPr="00E217CA">
        <w:rPr>
          <w:rFonts w:eastAsia="DejaVuSerif"/>
        </w:rPr>
        <w:t>, производственными</w:t>
      </w:r>
      <w:r w:rsidR="00BB6151">
        <w:rPr>
          <w:rFonts w:eastAsia="DejaVuSerif"/>
        </w:rPr>
        <w:t xml:space="preserve"> и</w:t>
      </w:r>
      <w:r w:rsidRPr="00E217CA">
        <w:rPr>
          <w:rFonts w:eastAsia="DejaVuSerif"/>
        </w:rPr>
        <w:t xml:space="preserve"> должностными инструкциями, инструкциями по безопасному производству работ.</w:t>
      </w:r>
    </w:p>
    <w:p w:rsidR="00846825" w:rsidRPr="00E217CA" w:rsidRDefault="00846825" w:rsidP="00BB6151">
      <w:pPr>
        <w:autoSpaceDE w:val="0"/>
        <w:autoSpaceDN w:val="0"/>
        <w:adjustRightInd w:val="0"/>
        <w:jc w:val="both"/>
        <w:rPr>
          <w:rFonts w:eastAsia="DejaVuSerif"/>
        </w:rPr>
      </w:pPr>
    </w:p>
    <w:p w:rsidR="00846825" w:rsidRPr="00E217CA" w:rsidRDefault="00846825" w:rsidP="00BB6151">
      <w:pPr>
        <w:autoSpaceDE w:val="0"/>
        <w:autoSpaceDN w:val="0"/>
        <w:adjustRightInd w:val="0"/>
        <w:ind w:firstLine="660"/>
        <w:jc w:val="both"/>
        <w:rPr>
          <w:rFonts w:eastAsia="Calibri"/>
        </w:rPr>
      </w:pPr>
      <w:r w:rsidRPr="00E217CA">
        <w:rPr>
          <w:rFonts w:eastAsia="DejaVuSerif"/>
        </w:rPr>
        <w:t>В</w:t>
      </w:r>
      <w:r w:rsidRPr="00E217CA">
        <w:rPr>
          <w:rFonts w:eastAsia="Calibri"/>
        </w:rPr>
        <w:t>ыполнение работ заканчивается:</w:t>
      </w:r>
    </w:p>
    <w:p w:rsidR="00846825" w:rsidRPr="007A6607" w:rsidRDefault="00846825" w:rsidP="00BB615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Заполнением отчета обслуживания ИБП, включающего все параметры согласно перечня работ, заполнением аккумуляторных журналов по блокам, нумерацией аккумуляторов отдельно по блокам.</w:t>
      </w:r>
    </w:p>
    <w:p w:rsidR="00846825" w:rsidRPr="007A6607" w:rsidRDefault="00846825" w:rsidP="00BB615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7A6607">
        <w:rPr>
          <w:rFonts w:ascii="Times New Roman" w:eastAsia="Calibri" w:hAnsi="Times New Roman" w:cs="Times New Roman"/>
          <w:sz w:val="24"/>
          <w:szCs w:val="24"/>
        </w:rPr>
        <w:t>одписанием акта выполненных работ, в котором содержится информация о дате, месте проведения работ, наименовании, марке обслуженного оборудования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A6607">
        <w:rPr>
          <w:rFonts w:ascii="Times New Roman" w:eastAsia="Calibri" w:hAnsi="Times New Roman" w:cs="Times New Roman"/>
          <w:sz w:val="24"/>
          <w:szCs w:val="24"/>
        </w:rPr>
        <w:t>а также Ф.И.О. и подпись специалиста проводившего работы.</w:t>
      </w:r>
    </w:p>
    <w:p w:rsidR="00846825" w:rsidRPr="007A6607" w:rsidRDefault="00846825" w:rsidP="00BB615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Указанием замечаний и рекомендаций по дальнейшей эксплуатации ИБП.</w:t>
      </w:r>
    </w:p>
    <w:p w:rsidR="00846825" w:rsidRPr="007A6607" w:rsidRDefault="00846825" w:rsidP="00BB615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С</w:t>
      </w:r>
      <w:r w:rsidRPr="007A6607">
        <w:rPr>
          <w:rFonts w:ascii="Times New Roman" w:eastAsia="DejaVuSerif" w:hAnsi="Times New Roman" w:cs="Times New Roman"/>
          <w:sz w:val="24"/>
          <w:szCs w:val="24"/>
        </w:rPr>
        <w:t xml:space="preserve">оставлением </w:t>
      </w:r>
      <w:r w:rsidRPr="007A6607">
        <w:rPr>
          <w:rFonts w:ascii="Times New Roman" w:eastAsia="Calibri" w:hAnsi="Times New Roman" w:cs="Times New Roman"/>
          <w:sz w:val="24"/>
          <w:szCs w:val="24"/>
        </w:rPr>
        <w:t>дефектной ведомости с рекомендациями по предстоящему ремонту</w:t>
      </w:r>
      <w:r w:rsidRPr="007A660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A6607">
        <w:rPr>
          <w:rFonts w:ascii="Times New Roman" w:eastAsia="Calibri" w:hAnsi="Times New Roman" w:cs="Times New Roman"/>
          <w:sz w:val="24"/>
          <w:szCs w:val="24"/>
        </w:rPr>
        <w:t xml:space="preserve">оборудования. </w:t>
      </w:r>
    </w:p>
    <w:p w:rsidR="00846825" w:rsidRPr="00E217CA" w:rsidRDefault="00846825" w:rsidP="00BB6151">
      <w:pPr>
        <w:jc w:val="both"/>
        <w:rPr>
          <w:rFonts w:eastAsia="Calibri"/>
        </w:rPr>
      </w:pPr>
    </w:p>
    <w:p w:rsidR="00846825" w:rsidRPr="00E217CA" w:rsidRDefault="00846825" w:rsidP="00BB6151">
      <w:pPr>
        <w:tabs>
          <w:tab w:val="left" w:pos="0"/>
        </w:tabs>
        <w:jc w:val="both"/>
        <w:rPr>
          <w:rFonts w:eastAsia="Calibri"/>
          <w:b/>
        </w:rPr>
      </w:pPr>
      <w:r w:rsidRPr="00E217CA">
        <w:rPr>
          <w:rFonts w:eastAsia="Calibri"/>
          <w:b/>
        </w:rPr>
        <w:t>1.3. Требование по объему гарантий качества работ</w:t>
      </w:r>
    </w:p>
    <w:p w:rsidR="00846825" w:rsidRPr="00E3371E" w:rsidRDefault="00846825" w:rsidP="00BB6151">
      <w:pPr>
        <w:shd w:val="clear" w:color="auto" w:fill="FFFFFF"/>
        <w:tabs>
          <w:tab w:val="left" w:pos="715"/>
        </w:tabs>
        <w:ind w:firstLine="540"/>
        <w:jc w:val="both"/>
      </w:pPr>
      <w:r w:rsidRPr="00E3371E">
        <w:t xml:space="preserve">Срок гарантии нормальной работы оборудования после проведения технического обслуживания устанавливается 6 (шесть) месяцев с момента выполнения </w:t>
      </w:r>
      <w:r w:rsidR="00BB6151">
        <w:t xml:space="preserve">профилактических </w:t>
      </w:r>
      <w:r w:rsidRPr="00E3371E">
        <w:t>работ.</w:t>
      </w:r>
    </w:p>
    <w:p w:rsidR="00846825" w:rsidRPr="00E217CA" w:rsidRDefault="00846825" w:rsidP="00BB6151">
      <w:pPr>
        <w:contextualSpacing/>
        <w:jc w:val="both"/>
      </w:pPr>
    </w:p>
    <w:p w:rsidR="00846825" w:rsidRPr="00E217CA" w:rsidRDefault="00846825" w:rsidP="00BB6151">
      <w:pPr>
        <w:contextualSpacing/>
        <w:jc w:val="both"/>
      </w:pPr>
    </w:p>
    <w:p w:rsidR="00846825" w:rsidRDefault="00846825" w:rsidP="00BB6151">
      <w:pPr>
        <w:jc w:val="both"/>
        <w:rPr>
          <w:rFonts w:eastAsia="Calibri"/>
        </w:rPr>
      </w:pPr>
      <w:r w:rsidRPr="00E217CA">
        <w:rPr>
          <w:rFonts w:eastAsia="Calibri"/>
          <w:b/>
        </w:rPr>
        <w:t xml:space="preserve"> Требования к срокам выполнения работ: </w:t>
      </w:r>
      <w:r w:rsidRPr="00E217CA">
        <w:rPr>
          <w:rFonts w:eastAsia="Calibri"/>
        </w:rPr>
        <w:t xml:space="preserve">техническое обслуживание и ремонт оборудования </w:t>
      </w: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должны быть осуществлены </w:t>
      </w:r>
      <w:r>
        <w:rPr>
          <w:rFonts w:eastAsia="Calibri"/>
        </w:rPr>
        <w:t>в согласованные сторонами сроки</w:t>
      </w:r>
      <w:r w:rsidRPr="00E217CA">
        <w:rPr>
          <w:rFonts w:eastAsia="Calibri"/>
        </w:rPr>
        <w:t>.</w:t>
      </w:r>
    </w:p>
    <w:p w:rsidR="00846825" w:rsidRDefault="00846825"/>
    <w:p w:rsidR="00846825" w:rsidRPr="00846825" w:rsidRDefault="00846825" w:rsidP="00846825"/>
    <w:p w:rsidR="00846825" w:rsidRPr="00846825" w:rsidRDefault="00846825" w:rsidP="00846825"/>
    <w:p w:rsidR="00846825" w:rsidRPr="00846825" w:rsidRDefault="00846825" w:rsidP="00846825"/>
    <w:p w:rsidR="00846825" w:rsidRDefault="00846825" w:rsidP="00846825"/>
    <w:sectPr w:rsidR="00846825" w:rsidSect="00BB6151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702D1"/>
    <w:multiLevelType w:val="hybridMultilevel"/>
    <w:tmpl w:val="5C5CBB56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34A260FD"/>
    <w:multiLevelType w:val="hybridMultilevel"/>
    <w:tmpl w:val="EB84C10A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3">
    <w:nsid w:val="48E00B30"/>
    <w:multiLevelType w:val="hybridMultilevel"/>
    <w:tmpl w:val="9458A1C2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A39DD"/>
    <w:multiLevelType w:val="hybridMultilevel"/>
    <w:tmpl w:val="37FAC870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3740AD"/>
    <w:multiLevelType w:val="hybridMultilevel"/>
    <w:tmpl w:val="F422455E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39"/>
    <w:rsid w:val="00211857"/>
    <w:rsid w:val="003A2E70"/>
    <w:rsid w:val="00846825"/>
    <w:rsid w:val="00BB6151"/>
    <w:rsid w:val="00BC52CD"/>
    <w:rsid w:val="00F35039"/>
    <w:rsid w:val="00F87F03"/>
    <w:rsid w:val="00FA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82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846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82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846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Фаррахова Эльвера Римовна</cp:lastModifiedBy>
  <cp:revision>6</cp:revision>
  <dcterms:created xsi:type="dcterms:W3CDTF">2015-03-17T07:38:00Z</dcterms:created>
  <dcterms:modified xsi:type="dcterms:W3CDTF">2015-04-09T10:33:00Z</dcterms:modified>
</cp:coreProperties>
</file>